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0C351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outlineLvl w:val="0"/>
        <w:rPr>
          <w:rFonts w:ascii="Arial" w:hAnsi="Arial" w:eastAsia="Times New Roman" w:cs="Arial"/>
          <w:b/>
          <w:bCs/>
          <w:color w:val="1D2126"/>
          <w:kern w:val="36"/>
          <w:sz w:val="48"/>
          <w:szCs w:val="48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kern w:val="36"/>
          <w:sz w:val="48"/>
          <w:szCs w:val="48"/>
          <w:lang w:eastAsia="ru-RU"/>
        </w:rPr>
        <w:t xml:space="preserve">Пользовательское соглашение </w:t>
      </w:r>
    </w:p>
    <w:p w14:paraId="5FC1FDA0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  <w:t>1. ОПРЕДЕЛЕНИЯ, ИСПОЛЬЗУЕМЫЕ В НАСТОЯЩЕМ СОГЛАШЕНИИ</w:t>
      </w:r>
    </w:p>
    <w:p w14:paraId="302BBF10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1.1. Применяемые в настоящем пользовательском соглашении (далее - Соглашение) термины и определения, если из контекста определенно не следует иного либо специально не будет установлено иное, используются в следующем их значении:</w:t>
      </w:r>
    </w:p>
    <w:p w14:paraId="194D9DC9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Площадка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– сайт в сети Интернет по адресу</w:t>
      </w:r>
      <w:r>
        <w:rPr>
          <w:rFonts w:ascii="Arial" w:hAnsi="Arial" w:eastAsia="Times New Roman" w:cs="Arial"/>
          <w:color w:val="FF0000"/>
          <w:sz w:val="24"/>
          <w:szCs w:val="24"/>
          <w:lang w:eastAsia="ru-RU"/>
        </w:rPr>
        <w:t> </w:t>
      </w:r>
      <w:r>
        <w:rPr>
          <w:rStyle w:val="7"/>
          <w:rFonts w:ascii="Arial" w:hAnsi="Arial" w:eastAsia="Times New Roman" w:cs="Arial"/>
          <w:color w:val="000000" w:themeColor="text1"/>
          <w:sz w:val="24"/>
          <w:szCs w:val="24"/>
          <w:bdr w:val="single" w:color="auto" w:sz="2" w:space="0"/>
          <w:lang w:eastAsia="ru-RU"/>
          <w14:textFill>
            <w14:solidFill>
              <w14:schemeClr w14:val="tx1"/>
            </w14:solidFill>
          </w14:textFill>
        </w:rPr>
        <w:t>https://</w:t>
      </w:r>
      <w:r>
        <w:rPr>
          <w:rStyle w:val="7"/>
          <w:rFonts w:ascii="Arial" w:hAnsi="Arial" w:eastAsia="Times New Roman" w:cs="Arial"/>
          <w:color w:val="000000" w:themeColor="text1"/>
          <w:sz w:val="24"/>
          <w:szCs w:val="24"/>
          <w:bdr w:val="single" w:color="auto" w:sz="2" w:space="0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Style w:val="7"/>
          <w:rFonts w:ascii="Arial" w:hAnsi="Arial" w:eastAsia="Times New Roman" w:cs="Arial"/>
          <w:color w:val="000000" w:themeColor="text1"/>
          <w:sz w:val="24"/>
          <w:szCs w:val="24"/>
          <w:bdr w:val="single" w:color="auto" w:sz="2" w:space="0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7"/>
          <w:rFonts w:ascii="Arial" w:hAnsi="Arial" w:eastAsia="Times New Roman" w:cs="Arial"/>
          <w:color w:val="000000" w:themeColor="text1"/>
          <w:sz w:val="24"/>
          <w:szCs w:val="24"/>
          <w:bdr w:val="single" w:color="auto" w:sz="2" w:space="0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Style w:val="7"/>
          <w:rFonts w:ascii="Arial" w:hAnsi="Arial" w:eastAsia="Times New Roman" w:cs="Arial"/>
          <w:color w:val="000000" w:themeColor="text1"/>
          <w:sz w:val="24"/>
          <w:szCs w:val="24"/>
          <w:bdr w:val="single" w:color="auto" w:sz="2" w:space="0"/>
          <w:lang w:eastAsia="ru-RU"/>
          <w14:textFill>
            <w14:solidFill>
              <w14:schemeClr w14:val="tx1"/>
            </w14:solidFill>
          </w14:textFill>
        </w:rPr>
        <w:t>.</w:t>
      </w:r>
      <w:r>
        <w:rPr>
          <w:rStyle w:val="7"/>
          <w:rFonts w:ascii="Arial" w:hAnsi="Arial" w:eastAsia="Times New Roman" w:cs="Arial"/>
          <w:color w:val="000000" w:themeColor="text1"/>
          <w:sz w:val="24"/>
          <w:szCs w:val="24"/>
          <w:bdr w:val="single" w:color="auto" w:sz="2" w:space="0"/>
          <w:lang w:val="en-US" w:eastAsia="ru-RU"/>
          <w14:textFill>
            <w14:solidFill>
              <w14:schemeClr w14:val="tx1"/>
            </w14:solidFill>
          </w14:textFill>
        </w:rPr>
        <w:t>space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(включая ресурсы на доменах третьего и четвертого уровней, например</w:t>
      </w:r>
      <w:r>
        <w:rPr>
          <w:rFonts w:ascii="Arial" w:hAnsi="Arial" w:eastAsia="Times New Roman" w:cs="Arial"/>
          <w:color w:val="4472C4" w:themeColor="accent5"/>
          <w:sz w:val="24"/>
          <w:szCs w:val="24"/>
          <w:lang w:eastAsia="ru-RU"/>
          <w14:textFill>
            <w14:solidFill>
              <w14:schemeClr w14:val="accent5"/>
            </w14:solidFill>
          </w14:textFill>
        </w:rPr>
        <w:t>, </w:t>
      </w:r>
      <w:r>
        <w:rPr>
          <w:rFonts w:ascii="Arial" w:hAnsi="Arial" w:eastAsia="Times New Roman" w:cs="Arial"/>
          <w:sz w:val="24"/>
          <w:szCs w:val="24"/>
          <w:bdr w:val="single" w:color="auto" w:sz="2" w:space="0"/>
          <w:lang w:eastAsia="ru-RU"/>
        </w:rPr>
        <w:t>https://</w:t>
      </w:r>
      <w:r>
        <w:rPr>
          <w:rFonts w:ascii="Arial" w:hAnsi="Arial" w:eastAsia="Times New Roman" w:cs="Arial"/>
          <w:sz w:val="24"/>
          <w:szCs w:val="24"/>
          <w:bdr w:val="single" w:color="auto" w:sz="2" w:space="0"/>
          <w:lang w:val="en-US" w:eastAsia="ru-RU"/>
        </w:rPr>
        <w:t>Lila</w:t>
      </w:r>
      <w:r>
        <w:rPr>
          <w:rFonts w:ascii="Arial" w:hAnsi="Arial" w:eastAsia="Times New Roman" w:cs="Arial"/>
          <w:sz w:val="24"/>
          <w:szCs w:val="24"/>
          <w:bdr w:val="single" w:color="auto" w:sz="2" w:space="0"/>
          <w:lang w:eastAsia="ru-RU"/>
        </w:rPr>
        <w:t xml:space="preserve"> </w:t>
      </w:r>
      <w:r>
        <w:rPr>
          <w:rFonts w:ascii="Arial" w:hAnsi="Arial" w:eastAsia="Times New Roman" w:cs="Arial"/>
          <w:sz w:val="24"/>
          <w:szCs w:val="24"/>
          <w:bdr w:val="single" w:color="auto" w:sz="2" w:space="0"/>
          <w:lang w:val="en-US" w:eastAsia="ru-RU"/>
        </w:rPr>
        <w:t>Rent</w:t>
      </w:r>
      <w:r>
        <w:rPr>
          <w:rFonts w:ascii="Arial" w:hAnsi="Arial" w:eastAsia="Times New Roman" w:cs="Arial"/>
          <w:sz w:val="24"/>
          <w:szCs w:val="24"/>
          <w:bdr w:val="single" w:color="auto" w:sz="2" w:space="0"/>
          <w:lang w:eastAsia="ru-RU"/>
        </w:rPr>
        <w:t>.</w:t>
      </w:r>
      <w:r>
        <w:rPr>
          <w:rFonts w:ascii="Arial" w:hAnsi="Arial" w:eastAsia="Times New Roman" w:cs="Arial"/>
          <w:sz w:val="24"/>
          <w:szCs w:val="24"/>
          <w:bdr w:val="single" w:color="auto" w:sz="2" w:space="0"/>
          <w:lang w:val="en-US" w:eastAsia="ru-RU"/>
        </w:rPr>
        <w:t>space</w:t>
      </w:r>
      <w:r>
        <w:rPr>
          <w:rFonts w:ascii="Arial" w:hAnsi="Arial" w:eastAsia="Times New Roman" w:cs="Arial"/>
          <w:sz w:val="24"/>
          <w:szCs w:val="24"/>
          <w:bdr w:val="single" w:color="auto" w:sz="2" w:space="0"/>
          <w:lang w:eastAsia="ru-RU"/>
        </w:rPr>
        <w:t>/</w:t>
      </w:r>
      <w:r>
        <w:rPr>
          <w:rFonts w:ascii="Arial" w:hAnsi="Arial" w:eastAsia="Times New Roman" w:cs="Arial"/>
          <w:sz w:val="24"/>
          <w:szCs w:val="24"/>
          <w:bdr w:val="single" w:color="auto" w:sz="2" w:space="0"/>
          <w:lang w:val="en-US" w:eastAsia="ru-RU"/>
        </w:rPr>
        <w:t>announcements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, его мобильная версия (далее – сайт), а также мобильное приложение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(далее – приложение) для операционных систем Android, IOS, Huawei, принадлежащие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а также иные ресурсы, используемые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с целью оказания услуг;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Lila Rent Пользователь – физическое лицо, индивидуальный предприниматель или юридическое лицо, присоединившееся к настоящему Соглашению в порядке, предусмотренном разделом 3 настоящего Соглашения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;</w:t>
      </w:r>
    </w:p>
    <w:p w14:paraId="51AADABF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Профиль Пользователя – учетная запись (личный кабинет) Пользователя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;</w:t>
      </w:r>
    </w:p>
    <w:p w14:paraId="2296AA1B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sz w:val="24"/>
          <w:szCs w:val="24"/>
          <w:lang w:eastAsia="ru-RU"/>
        </w:rPr>
        <w:t>Услуги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– услуги по предоставлению возможности использования продуктов и(или) сервисов площадки Lila Rent, оказываемые как на безвозмездной, так и на возмездной основе в зависимости от статуса Пользователя, выбранного тарифа и конкретных действий Пользователя.</w:t>
      </w:r>
    </w:p>
    <w:p w14:paraId="090883B0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К Услугам относятся:</w:t>
      </w:r>
    </w:p>
    <w:p w14:paraId="26B09B0E">
      <w:pPr>
        <w:numPr>
          <w:ilvl w:val="0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предоставление новостного (информационного) контента;</w:t>
      </w:r>
    </w:p>
    <w:p w14:paraId="603930B1">
      <w:pPr>
        <w:numPr>
          <w:ilvl w:val="0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предоставление возможности размещения объявлений об аренде рабочих мест, помещений коворкингов и иной коммерческой недвижимости, а также объявлений категории «арендую»:</w:t>
      </w:r>
    </w:p>
    <w:p w14:paraId="0D0DD085">
      <w:pPr>
        <w:numPr>
          <w:ilvl w:val="1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в течение бесплатного пробного периода, установленного Lila Rent для новых арендодателей (коворкингов);</w:t>
      </w:r>
    </w:p>
    <w:p w14:paraId="6605261A">
      <w:pPr>
        <w:numPr>
          <w:ilvl w:val="1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FF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на платной основе по истечении пробного периода </w:t>
      </w:r>
      <w:r>
        <w:rPr>
          <w:rFonts w:ascii="Arial" w:hAnsi="Arial" w:eastAsia="Times New Roman" w:cs="Arial"/>
          <w:sz w:val="24"/>
          <w:szCs w:val="24"/>
          <w:lang w:eastAsia="ru-RU"/>
        </w:rPr>
        <w:t>согласно тарифам, опубликованным на площадке Lila Rent;</w:t>
      </w:r>
    </w:p>
    <w:p w14:paraId="6E939E97">
      <w:pPr>
        <w:numPr>
          <w:ilvl w:val="1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на безвозмездной основе для физических лиц (арендаторов), за исключением случаев использования дополнительных платных функций;</w:t>
      </w:r>
    </w:p>
    <w:p w14:paraId="3037FD52">
      <w:pPr>
        <w:numPr>
          <w:ilvl w:val="0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добавление объявлений в избранное и управление ими;</w:t>
      </w:r>
    </w:p>
    <w:p w14:paraId="6EFDED01">
      <w:pPr>
        <w:numPr>
          <w:ilvl w:val="0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сохранение параметров поиска и получение уведомлений о новых объявлениях;</w:t>
      </w:r>
    </w:p>
    <w:p w14:paraId="1E7A44BD">
      <w:pPr>
        <w:numPr>
          <w:ilvl w:val="0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получение push-уведомлений в приложении в соответствии с настройками пользователя;</w:t>
      </w:r>
    </w:p>
    <w:p w14:paraId="53ABC66C">
      <w:pPr>
        <w:numPr>
          <w:ilvl w:val="0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размещение отзывов, оценок и комментариев;</w:t>
      </w:r>
    </w:p>
    <w:p w14:paraId="7FE80D2C">
      <w:pPr>
        <w:numPr>
          <w:ilvl w:val="0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коммуникация между пользователями посредством чатов;</w:t>
      </w:r>
    </w:p>
    <w:p w14:paraId="044E5F6D">
      <w:pPr>
        <w:numPr>
          <w:ilvl w:val="0"/>
          <w:numId w:val="1"/>
        </w:num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использование иных сервисов площадки (аналитика, «Вопрос – ответ» и др.).</w:t>
      </w:r>
    </w:p>
    <w:p w14:paraId="4DAF979D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Отдельные виды Услуг (включая размещение объявлений коворкингами после окончания пробного периода, продвижение объявлений, выделение в поиске и иные дополнительные опции) являются платными. </w:t>
      </w:r>
      <w:r>
        <w:rPr>
          <w:rFonts w:ascii="Arial" w:hAnsi="Arial" w:eastAsia="Times New Roman" w:cs="Arial"/>
          <w:sz w:val="24"/>
          <w:szCs w:val="24"/>
          <w:lang w:eastAsia="ru-RU"/>
        </w:rPr>
        <w:t>Стоимость и порядок оплаты платных Услуг определяются Lila Rent и размещаются в тарифах дополнительных услуг.</w:t>
      </w:r>
    </w:p>
    <w:p w14:paraId="645832A8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– Индивидуальный предприниматель Кадушко Елена Юрьевна, расположенная по адресу: 220019, г. Минск, ул. Горецкого, д. 41, кв. 54, адрес электронной почты </w:t>
      </w:r>
      <w:r>
        <w:rPr>
          <w:rFonts w:ascii="Arial" w:hAnsi="Arial" w:eastAsia="Times New Roman" w:cs="Arial"/>
          <w:color w:val="1D2126"/>
          <w:sz w:val="24"/>
          <w:szCs w:val="24"/>
          <w:lang w:val="en-US" w:eastAsia="ru-RU"/>
        </w:rPr>
        <w:t>alena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.</w:t>
      </w:r>
      <w:r>
        <w:rPr>
          <w:rFonts w:ascii="Arial" w:hAnsi="Arial" w:eastAsia="Times New Roman" w:cs="Arial"/>
          <w:color w:val="1D2126"/>
          <w:sz w:val="24"/>
          <w:szCs w:val="24"/>
          <w:lang w:val="en-US" w:eastAsia="ru-RU"/>
        </w:rPr>
        <w:t>kadushko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@</w:t>
      </w:r>
      <w:r>
        <w:rPr>
          <w:rFonts w:ascii="Arial" w:hAnsi="Arial" w:eastAsia="Times New Roman" w:cs="Arial"/>
          <w:color w:val="1D2126"/>
          <w:sz w:val="24"/>
          <w:szCs w:val="24"/>
          <w:lang w:val="en-US" w:eastAsia="ru-RU"/>
        </w:rPr>
        <w:t>yandex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.</w:t>
      </w:r>
      <w:r>
        <w:rPr>
          <w:rFonts w:ascii="Arial" w:hAnsi="Arial" w:eastAsia="Times New Roman" w:cs="Arial"/>
          <w:color w:val="1D2126"/>
          <w:sz w:val="24"/>
          <w:szCs w:val="24"/>
          <w:lang w:val="en-US" w:eastAsia="ru-RU"/>
        </w:rPr>
        <w:t>ru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, УНП 193817793.</w:t>
      </w:r>
    </w:p>
    <w:p w14:paraId="269C41F5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  <w:t>2. ПРЕДМЕТ СОГЛАШЕНИЯ</w:t>
      </w:r>
    </w:p>
    <w:p w14:paraId="539B0F32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2.1. Настоящее Соглашение определяет порядок предоставления Пользователям Услуг, а также устанавливает взаимные права и обязанности Сторон, участвующих в настоящем Соглашении.</w:t>
      </w:r>
    </w:p>
    <w:p w14:paraId="7EA2DE08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2.2. Стороны соглашаются с тем, что Услуги, оказываемые в соответствии с настоящим Соглашением, предоставляются в форме, определяемой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 не несет каких-либо обязательств и не предоставляет гарантий в случае невозможности предоставления Услуг либо перебоев в предоставлении Услуг (задержки, сбои, и т.п.).</w:t>
      </w:r>
    </w:p>
    <w:p w14:paraId="492CD630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2.3. Сторонами настоящего соглашения с одной стороны являются физические лица, индивидуальные предприниматели и юридические лица – пользователи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, а с другой –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Индивидуальный предприниматель Кадушко Елена Юрьевна.</w:t>
      </w:r>
    </w:p>
    <w:p w14:paraId="5821BDE3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  <w:t>3. ПОРЯДОК ЗАКЛЮЧЕНИЯ СОГЛАШЕНИЯ</w:t>
      </w:r>
    </w:p>
    <w:p w14:paraId="217E8E20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3.1. Настоящее Соглашение является договором присоединения, его заключение производится посредством принятия Пользователем условий настоящего Соглашения в порядке, предусмотренном ст. 398 Гражданского Кодекса Республики Беларусь, т.е. путем присоединения к настоящему Соглашению в целом без каких-либо условий, изъятий и оговорок. 3.2. Присоединение к настоящему Соглашению осуществляется в процессе регистрации (создания) профиля Пользователя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посредством нажатия Пользователем соответствующей функциональной кнопки в интерфейсе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0F1F213E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  <w:t>4. ПРАВА И ОБЯЗАННОСТИ СТОРОН</w:t>
      </w:r>
    </w:p>
    <w:p w14:paraId="384B032B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4.1. Права и обязанности Пользователя:</w:t>
      </w:r>
    </w:p>
    <w:p w14:paraId="30C55294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4.1.1. Пользователь имеет право в любое время отказаться от использования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, удалив самостоятельно свой профиль нажатием соответствующей функциональной кнопки в интерфейсе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;</w:t>
      </w:r>
    </w:p>
    <w:p w14:paraId="1CFDB5F5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4.1.2. Пользователь обязуется предоставить полную, точную и достоверную информацию при осуществлении процедуры регистрации (создания) профиля в соответствии с вопросами регистрационной формы;</w:t>
      </w:r>
    </w:p>
    <w:p w14:paraId="4C3A48B4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4.1.3. Пользователь обязуется предоставить полную, точную и достоверную информацию при размещении объявлений в соответствии с правилами размещения объявлений</w:t>
      </w:r>
      <w:r>
        <w:rPr>
          <w:rFonts w:ascii="Arial" w:hAnsi="Arial" w:eastAsia="Times New Roman" w:cs="Arial"/>
          <w:sz w:val="24"/>
          <w:szCs w:val="24"/>
          <w:lang w:eastAsia="ru-RU"/>
        </w:rPr>
        <w:t>;</w:t>
      </w:r>
    </w:p>
    <w:p w14:paraId="7303ECEA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4.1.4. Пользователь обязуется представить по запросу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дополнительную информацию и (или) документы (или их копии), имеющие отношение к объекту недвижимости и (или) заявке Пользователя в случае направления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соответствующего запроса Пользователю. В случае непредставления такой информации и (или) документов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вправе приостановить и(или) отказать в предоставлении Услуг;</w:t>
      </w:r>
    </w:p>
    <w:p w14:paraId="78A4D0CE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4.1.5. Пользователь обязуется не предпринимать действий, направленных на подрыв сетевой безопасности либо нарушение работы программно-технических средств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;</w:t>
      </w:r>
    </w:p>
    <w:p w14:paraId="65EB5C28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4.1.6. Пользователь обязуется не использовать Услуги для распространения информации, содержание которой противоречит законодательству Республики Беларусь либо нормам международного права;</w:t>
      </w:r>
    </w:p>
    <w:p w14:paraId="113B44F9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4.2. Права и обязанности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:</w:t>
      </w:r>
    </w:p>
    <w:p w14:paraId="29D1C127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ind w:left="720" w:hanging="720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4.2.1.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обязуется обеспечить конфиденциальность персональных данных, предоставленных Пользователем при использовании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, за исключением случаев, когда предоставление таких данных является необходимым условием оказания Услуг, либо, когда предоставление таких данных является обязательным в силу требований законодательства Республики Беларусь, либо, когда Пользователь при использовании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делает свои персональные данные общедоступными. Обработка персональных данных Пользователей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осуществляется в соответствии с требованиями законодательства Республики Беларусь и Политикой в отношении обработки персональных данных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;</w:t>
      </w:r>
    </w:p>
    <w:p w14:paraId="6EEBAD96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ind w:left="720" w:hanging="720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4.2.2.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имеет право без предварительного уведомления блокировать (скрывать) или удалять любую информацию, размещенную Пользователем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,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если сочтет, что характер или содержание этой информации нарушает действующее законодательство Республики Беларусь, носит оскорбительный характер, нарушает права и законные интересы других граждан либо противоречит настоящему Соглашению, а также по любым иным основаниям;</w:t>
      </w:r>
    </w:p>
    <w:p w14:paraId="626F4B13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ind w:left="720" w:hanging="720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4.2.3.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имеет право приостановить и(или) прекратить обслуживание зарегистрированных пользователей, неактивных в течение 1 (одного) календарного года подряд. Под активностью понимается любое действие зарегистрированного Пользователя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(вход в профиль, авторизованное посещение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, размещение/удаление объявления и т.п.). Если Пользователь не осуществляет никакой активности, то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вправе деактивировать профиль Пользователя. В таком случае Пользователь не сможет использовать свой профиль для активного использования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. После деактивации профиля Пользователю предоставляется возможность в течение 1 (одного) года активировать свой профиль. Если Пользователь не активирует свой профиль в течение указанного срока, то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удалит соответствующий профиль;</w:t>
      </w:r>
    </w:p>
    <w:p w14:paraId="62A01435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ind w:left="720" w:hanging="720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4.2.4.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имеет право при нарушении Пользователем настоящего Соглашения приостановить или прекратить оказание Услуг данному Пользователю, в том числе, если посчитает, что информация, представленная Пользователем в регистрационной форме, не соответствует действительности;</w:t>
      </w:r>
    </w:p>
    <w:p w14:paraId="32341C35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ind w:left="720" w:hanging="720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4.2.5.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имеет право в любое время приостановить или прекратить оказание Услуг;</w:t>
      </w:r>
    </w:p>
    <w:p w14:paraId="142AE6C3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ind w:left="720" w:hanging="720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4.2.6.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имеет право вводить новые виды Услуг, изменять объем, характер и способы оказания Услуг, в том числе устанавливать и ограничения технического характера: количества объектов пользователя, объем и число прикрепляемых файлов, наличие и количество строк присоединяемой рекламной информации, максимальную длину сообщения и другие технические характеристики, и параметры;</w:t>
      </w:r>
    </w:p>
    <w:p w14:paraId="4CE38195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ind w:left="720" w:hanging="720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4.2.7.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имеет право планово либо внепланово изменять технические характеристики и параметры программно-технических средств, задействованных в оказании Услуг, в том числе с временным приостановлением оказания Услуг;</w:t>
      </w:r>
    </w:p>
    <w:p w14:paraId="4EEF1A8D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ind w:left="720" w:hanging="720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4.2.8.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имеет право отказаться в одностороннем порядке от исполнения настоящего Соглашения при получении от уполномоченных государственных органов сведений о том, что информация, предоставленная Пользователем при регистрации профиля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,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не соответствует действительности, а также в случае использования при регистрации профиля информации, противоречащей требованиям законодательства Республики Беларусь, в том числе нарушающей права и законные интересы третьих лиц;</w:t>
      </w:r>
    </w:p>
    <w:p w14:paraId="45DA82DE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after="0" w:line="240" w:lineRule="auto"/>
        <w:ind w:left="709" w:hanging="709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4.2.9.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имеет право проводить аналитические исследования, например, мониторинги цен на арендную, коммерческую недвижимость и парковки Российской Федерации и Беларуси. Благодаря исследованиям (мониторингам) пользователи и посетители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могут увидеть, как меняются цены на аренду. Эта информация помогает принимать обоснованные решения при аренде. Аналитические исследования проводятся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на основании общедоступных данных при условии обязательного их обезличивания.</w:t>
      </w:r>
    </w:p>
    <w:p w14:paraId="6ADB4AD9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after="0" w:line="240" w:lineRule="auto"/>
        <w:ind w:left="709" w:hanging="709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4.2.10 Lila Rent вправе самостоятельно определять перечень платных Услуг, их стоимость, условия предоставления бесплатных пробных периодов, а также изменять указанные параметры в одностороннем порядке, публикуя соответствующую информацию в интерфейсе площадки Lila Rent. Акцепт новых условий осуществляется Пользователем в момент оплаты соответствующей Услуги или продления подписки.</w:t>
      </w:r>
    </w:p>
    <w:p w14:paraId="79D35C9E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  <w:t>5. ОГРАНИЧЕНИЕ ОТВЕТСТВЕННОСТИ</w:t>
      </w:r>
    </w:p>
    <w:p w14:paraId="3C9507EB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5.1.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полностью освобождается от ответственности за невозможность пользования Услугами либо некачественное оказание Услуг, как в случаях обстоятельств непреодолимой силы и умышленных противоправных действий третьих лиц, так и во всех иных случаях.</w:t>
      </w:r>
    </w:p>
    <w:p w14:paraId="3C5D9937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5.2.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освобождается от ответственности в случае полной или частичной утраты информации Пользователя, если такая потеря была вызвана умышленными или неосторожными действиями самого Пользователя (удаление объектов и(или) заявок пользователя, переход по сторонним ссылкам вне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, несоблюдение Пользователем конфиденциальности своих учетных данных или иной информации, и т.п.).</w:t>
      </w:r>
    </w:p>
    <w:p w14:paraId="6DCB9A76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5.3.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не несет ответственности за достоверность информационных или рекламных материалов, или их соответствие желаниям или потребностям Пользователя, а также за любой ущерб или упущенную выгоду, как Пользователя, так и любых третьих лиц, даже если это стало результатом использования либо невозможности использования Услуг.</w:t>
      </w:r>
    </w:p>
    <w:p w14:paraId="36F185A6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5.4.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не несет ответственности за качество, содержание и последствия использования любых ресурсов, ссылки на которые Пользователь получил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, либо в результате оказания Услуг.</w:t>
      </w:r>
    </w:p>
    <w:p w14:paraId="6AA0F09E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5.5. Пользователь признает и соглашается с тем, что Услуги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, информационные материалы, публикуемые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и ее партнерами, компьютерные программы, используемые для оказания Услуг, и дизайн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охраняются законодательством Республики Беларусь в области защиты авторских прав, а также актами международного законодательства, действующими в данной области</w:t>
      </w:r>
    </w:p>
    <w:p w14:paraId="3B3BC9E5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5.7. Использование и цитирование материалов, опубликованных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, допускается только с согласия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и при условии наличия активной ссылки на площадку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и партнеров, предоставивших соответствующие материалы.</w:t>
      </w:r>
    </w:p>
    <w:p w14:paraId="7FBD30A0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  <w:t>6. ПОРЯДОК ВНЕСЕНИЯ ИЗМЕНЕНИЙ И ДОПОЛНЕНИЙ В СОГЛАШЕНИЕ</w:t>
      </w:r>
    </w:p>
    <w:p w14:paraId="17FF738C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6.1. Изменения и/или дополнения в настоящее Соглашение вносятся в одностороннем порядке по решению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3E007A6E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6.2. Изменения и/или дополнения, вносимые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в настоящее Соглашение по собственной инициативе, вступают в силу в день размещения данных изменений и/или дополнений.</w:t>
      </w:r>
    </w:p>
    <w:p w14:paraId="3365AD1F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6.3. Изменения и/или дополнения, вносимые в настоящее Соглашение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в связи с изменением законодательства, вступают в силу одновременно со вступлением в силу изменений законодательства.</w:t>
      </w:r>
    </w:p>
    <w:p w14:paraId="5EAF4BF6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6.4. Текст изменений и/или дополнений настоящего Соглашения либо его новая редакция доводится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до всеобщего сведения путем публикации соответствующей информации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06020412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6.5. Пользователь обязан самостоятельно контролировать изменения и/или дополнения в настоящее Соглашение.</w:t>
      </w:r>
    </w:p>
    <w:p w14:paraId="1662E901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6.6. В случае несогласия с внесенными изменениями и/или дополнениями Пользователь может расторгнуть настоящее Соглашение, т.е. отказаться от дальнейшего использования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посредством осуществления процедуры удаления своего профиля.</w:t>
      </w:r>
    </w:p>
    <w:p w14:paraId="6B918342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6.7. Стороны договариваются, что молчание Пользователя (отсутствие факта отказа от дальнейшего использования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) в соответствии с п. 3 ст. 159 Гражданского Кодекса Республики Беларусь признается его согласием и присоединением к новой редакции Соглашения.</w:t>
      </w:r>
    </w:p>
    <w:p w14:paraId="48656826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6.8. Положения настоящего Соглашения, как и всех его последующих редакций, являются обязательными для всех Пользователей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, в том числе и ранее зарегистрированных, и действуют также и на отношения, возникшие до утверждения настоящего Соглашения или изменений и (или) дополнений в него.</w:t>
      </w:r>
    </w:p>
    <w:p w14:paraId="7559464E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  <w:t>7. ИЗВЕЩЕНИЯ И УВЕДОМЛЕНИЯ</w:t>
      </w:r>
    </w:p>
    <w:p w14:paraId="7CEB09A1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7.1. Стороны договариваются, что все сообщения и(или) уведомления, полученные на адреса электронной почты и(или) номера телефонов, зарегистрированные за каждой из Сторон в рамках оказываемых в соответствии с настоящим Соглашением Услуг, считаются доставленными адресату в надлежащей форме.</w:t>
      </w:r>
    </w:p>
    <w:p w14:paraId="5FDD69E3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7.2. Доставка всех сообщений и(или) уведомлений, связанных с исполнением настоящего Соглашения, осуществляется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путем направления соответствующего электронного сообщения на номер телефона (в том числе с использованием мессенджеров </w:t>
      </w:r>
      <w:r>
        <w:rPr>
          <w:rFonts w:ascii="Arial" w:hAnsi="Arial" w:eastAsia="Times New Roman" w:cs="Arial"/>
          <w:color w:val="1D2126"/>
          <w:sz w:val="24"/>
          <w:szCs w:val="24"/>
          <w:lang w:val="en-US" w:eastAsia="ru-RU"/>
        </w:rPr>
        <w:t>Telegram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, </w:t>
      </w:r>
      <w:r>
        <w:rPr>
          <w:rFonts w:ascii="Arial" w:hAnsi="Arial" w:eastAsia="Times New Roman" w:cs="Arial"/>
          <w:color w:val="1D2126"/>
          <w:sz w:val="24"/>
          <w:szCs w:val="24"/>
          <w:lang w:val="en-US" w:eastAsia="ru-RU"/>
        </w:rPr>
        <w:t>Viber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, </w:t>
      </w:r>
      <w:r>
        <w:rPr>
          <w:rFonts w:ascii="Arial" w:hAnsi="Arial" w:eastAsia="Times New Roman" w:cs="Arial"/>
          <w:color w:val="1D2126"/>
          <w:sz w:val="24"/>
          <w:szCs w:val="24"/>
          <w:lang w:val="en-US" w:eastAsia="ru-RU"/>
        </w:rPr>
        <w:t>Max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, </w:t>
      </w:r>
      <w:r>
        <w:rPr>
          <w:rFonts w:ascii="Arial" w:hAnsi="Arial" w:eastAsia="Times New Roman" w:cs="Arial"/>
          <w:color w:val="1D2126"/>
          <w:sz w:val="24"/>
          <w:szCs w:val="24"/>
          <w:lang w:val="en-US" w:eastAsia="ru-RU"/>
        </w:rPr>
        <w:t>Instagram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) и(или) на адрес электронной почты, указанные Пользователем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.</w:t>
      </w:r>
    </w:p>
    <w:p w14:paraId="4C3401CE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7.3. Каждая из Сторон обязана своевременно проверять корреспонденцию, поступающую в их адрес.</w:t>
      </w:r>
    </w:p>
    <w:p w14:paraId="02361B99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7.4. Все риски, связанные с наступлением неблагоприятных последствий вследствие несоблюдения требований пункта 7.3 настоящего Соглашения, несет Сторона, допустившая такое нарушение.</w:t>
      </w:r>
    </w:p>
    <w:p w14:paraId="70CD754D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7.5. Пользователь вправе в любой момент отказаться от получения e-mail рассылок по ссылке, размещенной в тексте писем по данной рассылке, кроме системных уведомлений. Кроме того, Пользователь может настраивать push-уведомления согласно своим предпочтениям в профиле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,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кроме системных push-уведомлений.</w:t>
      </w:r>
    </w:p>
    <w:p w14:paraId="1519F813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b/>
          <w:bCs/>
          <w:color w:val="FF0000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  <w:t xml:space="preserve">8. </w:t>
      </w:r>
      <w:r>
        <w:rPr>
          <w:rFonts w:ascii="Arial" w:hAnsi="Arial" w:eastAsia="Times New Roman" w:cs="Arial"/>
          <w:b/>
          <w:bCs/>
          <w:sz w:val="36"/>
          <w:szCs w:val="36"/>
          <w:lang w:eastAsia="ru-RU"/>
        </w:rPr>
        <w:t>СТОИМОСТЬ И ПОРЯДОК РАСЧЕТОВ ДЛЯ ЮРИДИЧЕСКИХ ЛИЦ И ИП</w:t>
      </w:r>
    </w:p>
    <w:p w14:paraId="204EA714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8.1. Ежемесячная плата за размещение объявлений на платформе </w:t>
      </w:r>
      <w:r>
        <w:rPr>
          <w:rFonts w:ascii="Arial" w:hAnsi="Arial" w:eastAsia="Times New Roman" w:cs="Arial"/>
          <w:sz w:val="24"/>
          <w:szCs w:val="24"/>
          <w:lang w:val="en-US" w:eastAsia="ru-RU"/>
        </w:rPr>
        <w:t>Lila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sz w:val="24"/>
          <w:szCs w:val="24"/>
          <w:lang w:val="en-US" w:eastAsia="ru-RU"/>
        </w:rPr>
        <w:t>Rent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 юридическим лицом или индивидуальным предпринимателем вносится путем перечисления денежных средств на расчетный счет </w:t>
      </w:r>
      <w:r>
        <w:rPr>
          <w:rFonts w:ascii="Arial" w:hAnsi="Arial" w:eastAsia="Times New Roman" w:cs="Arial"/>
          <w:sz w:val="24"/>
          <w:szCs w:val="24"/>
          <w:lang w:val="en-US" w:eastAsia="ru-RU"/>
        </w:rPr>
        <w:t>BY</w:t>
      </w:r>
      <w:r>
        <w:rPr>
          <w:rFonts w:ascii="Arial" w:hAnsi="Arial" w:eastAsia="Times New Roman" w:cs="Arial"/>
          <w:sz w:val="24"/>
          <w:szCs w:val="24"/>
          <w:lang w:eastAsia="ru-RU"/>
        </w:rPr>
        <w:t>12</w:t>
      </w:r>
      <w:r>
        <w:rPr>
          <w:rFonts w:ascii="Arial" w:hAnsi="Arial" w:eastAsia="Times New Roman" w:cs="Arial"/>
          <w:sz w:val="24"/>
          <w:szCs w:val="24"/>
          <w:lang w:val="en-US" w:eastAsia="ru-RU"/>
        </w:rPr>
        <w:t>PJCB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30130857101000000933 «Приорбанк» ОАО (БИК </w:t>
      </w:r>
      <w:r>
        <w:rPr>
          <w:rFonts w:ascii="Arial" w:hAnsi="Arial" w:eastAsia="Times New Roman" w:cs="Arial"/>
          <w:sz w:val="24"/>
          <w:szCs w:val="24"/>
          <w:lang w:val="en-US" w:eastAsia="ru-RU"/>
        </w:rPr>
        <w:t>SWIFT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sz w:val="24"/>
          <w:szCs w:val="24"/>
          <w:lang w:val="en-US" w:eastAsia="ru-RU"/>
        </w:rPr>
        <w:t>PJCBBY</w:t>
      </w:r>
      <w:r>
        <w:rPr>
          <w:rFonts w:ascii="Arial" w:hAnsi="Arial" w:eastAsia="Times New Roman" w:cs="Arial"/>
          <w:sz w:val="24"/>
          <w:szCs w:val="24"/>
          <w:lang w:eastAsia="ru-RU"/>
        </w:rPr>
        <w:t>2</w:t>
      </w:r>
      <w:r>
        <w:rPr>
          <w:rFonts w:ascii="Arial" w:hAnsi="Arial" w:eastAsia="Times New Roman" w:cs="Arial"/>
          <w:sz w:val="24"/>
          <w:szCs w:val="24"/>
          <w:lang w:val="en-US" w:eastAsia="ru-RU"/>
        </w:rPr>
        <w:t>X</w:t>
      </w:r>
      <w:r>
        <w:rPr>
          <w:rFonts w:ascii="Arial" w:hAnsi="Arial" w:eastAsia="Times New Roman" w:cs="Arial"/>
          <w:sz w:val="24"/>
          <w:szCs w:val="24"/>
          <w:lang w:eastAsia="ru-RU"/>
        </w:rPr>
        <w:t>, ОКПО: 05832739).</w:t>
      </w:r>
    </w:p>
    <w:p w14:paraId="046C6A42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8.2. Оплата размещения объявления производится 1-ого числа каждого месяца, следующего за месяцем подписания или проставления Пользователем соответствующей отметки («галочки» в чекбоксе или другой функциональной кнопки, например «тогла») о предоставлении согласия с настоящим соглашением.</w:t>
      </w:r>
    </w:p>
    <w:p w14:paraId="4E351E19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8.3. В стоимость ежемесячной платы не входят расходы, связанные с услугами рекламы и продвижения объявлений, а также иные расходы, не являющиеся размещением объявлений.</w:t>
      </w:r>
    </w:p>
    <w:p w14:paraId="66D080CB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sz w:val="24"/>
          <w:szCs w:val="24"/>
          <w:lang w:eastAsia="ru-RU"/>
        </w:rPr>
        <w:t>Указанные расходы юридическое лицо или индивидуальный предприниматель оплачивает на основании тарифов дополнительных услуг.</w:t>
      </w:r>
    </w:p>
    <w:p w14:paraId="67E9D22C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36"/>
          <w:szCs w:val="36"/>
          <w:lang w:eastAsia="ru-RU"/>
        </w:rPr>
        <w:t>9. СТОИМОСТЬ И ПОРЯДОК РАСЧЕТОВ ДЛЯ ФИЗИЧЕСКИХ ЛИЦ</w:t>
      </w:r>
      <w:r>
        <w:rPr>
          <w:rFonts w:ascii="Arial" w:hAnsi="Arial" w:eastAsia="Times New Roman" w:cs="Arial"/>
          <w:b/>
          <w:bCs/>
          <w:sz w:val="36"/>
          <w:szCs w:val="36"/>
          <w:lang w:eastAsia="ru-RU"/>
        </w:rPr>
        <w:br w:type="textWrapping"/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9.1 Регистрация и использование платформы физическим лицом является безвозмездным за исключением случаев, описанных в пункте 9.2.</w:t>
      </w:r>
    </w:p>
    <w:p w14:paraId="1030C771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9.2 Расходы на рекламу</w:t>
      </w:r>
      <w:r>
        <w:rPr>
          <w:rFonts w:ascii="Arial" w:hAnsi="Arial" w:eastAsia="Times New Roman" w:cs="Arial"/>
          <w:sz w:val="24"/>
          <w:szCs w:val="24"/>
          <w:lang w:eastAsia="ru-RU"/>
        </w:rPr>
        <w:t>, а также иные услуги, указанные в тарифах дополнительных услуг, физическое лицо оплачивает на основании тарифов дополнительных услуг.</w:t>
      </w:r>
    </w:p>
    <w:p w14:paraId="3A5FEB48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sz w:val="36"/>
          <w:szCs w:val="36"/>
          <w:lang w:eastAsia="ru-RU"/>
        </w:rPr>
        <w:t>9. ЗАКЛЮЧИТЕЛЬНЫЕ ПОЛОЖЕНИЯ</w:t>
      </w:r>
    </w:p>
    <w:p w14:paraId="0CD1E999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9.1. В случае если какое-либо из условий настоящего Соглашения потеряет юридическую силу, будет признанно незаконным или будет исключено из настоящего Соглашения, это не влечет недействительность остальных условий настоящего Соглашения, которые сохранят юридическую силу и являются обязательными для исполнения всеми Сторонами.</w:t>
      </w:r>
    </w:p>
    <w:p w14:paraId="6BFB4E26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9.2. Все вопросы, не урегулированные настоящим Соглашением, разрешаются в соответствии с действующим законодательством Республики Беларусь и правовыми документами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 при условии их соответствия действующему законодательству Республики Беларусь.</w:t>
      </w:r>
    </w:p>
    <w:p w14:paraId="22F1F128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9.3. Площадка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предназначена для пользователей сети Интернет, находящихся на территории Республики Беларусь и Российской Федерации. В связи с этим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не гарантирует доступность и (или) работоспособность площадки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Lila Rent </w:t>
      </w: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>пользователям сети Интернет, которые не находятся на территории Республики Беларусь и Российской Федерации.</w:t>
      </w:r>
    </w:p>
    <w:p w14:paraId="36BD4DFE">
      <w:pPr>
        <w:pBdr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pBdr>
        <w:spacing w:after="0" w:line="240" w:lineRule="auto"/>
        <w:jc w:val="both"/>
        <w:rPr>
          <w:rFonts w:ascii="Arial" w:hAnsi="Arial" w:eastAsia="Times New Roman" w:cs="Arial"/>
          <w:color w:val="1D212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sz w:val="24"/>
          <w:szCs w:val="24"/>
          <w:lang w:eastAsia="ru-RU"/>
        </w:rPr>
        <w:t xml:space="preserve">9.4. Настоящее Соглашение действует до момента удаления профиля Пользователя на площадке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Lila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Rent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1765E789">
      <w:r>
        <w:br w:type="page"/>
      </w:r>
    </w:p>
    <w:p w14:paraId="3B703994">
      <w:pPr>
        <w:rPr>
          <w:rFonts w:ascii="Arial" w:hAnsi="Arial" w:eastAsia="Times New Roman" w:cs="Arial"/>
          <w:b/>
          <w:bCs/>
          <w:color w:val="1D2126"/>
          <w:kern w:val="36"/>
          <w:sz w:val="48"/>
          <w:szCs w:val="48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kern w:val="36"/>
          <w:sz w:val="48"/>
          <w:szCs w:val="48"/>
          <w:lang w:eastAsia="ru-RU"/>
        </w:rPr>
        <w:t>Тарифы</w:t>
      </w:r>
    </w:p>
    <w:p w14:paraId="5B5DAF31">
      <w:pP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t>1. Пробный период</w:t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br w:type="textWrapping"/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t>1.1. Новым коворкингам (юридическим лицам и индивидуальным предпринимателям) предоставляется пробный период использования площадки Lila Rent продолжительностью 2 (два) календарных месяца с даты получения логина и пароля для доступа к личному кабинету.</w:t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br w:type="textWrapping"/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t>1.2. В течение пробного периода размещение объявлений осуществляется на безвозмездной основе в соответствии с лимитами, установленными в п. 2 настоящих Тарифов.</w:t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br w:type="textWrapping"/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t>1.3. По истечении пробного периода доступ к функционалу площадки осуществляется на платной основе согласно настоящим Тарифам.</w:t>
      </w:r>
    </w:p>
    <w:p w14:paraId="3416CF21">
      <w:pP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t>2. Стоимость размещения объявлений</w:t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br w:type="textWrapping"/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t>2.1. Базовый тариф составляет 500 (пятьсот) российских рублей и включает размещение до 2 (двух) объявлений включительно от одного арендодателя(коворкинга).</w:t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br w:type="textWrapping"/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t>2.2. За каждое дополнительное объявление сверх базового лимита взимается плата в размере 250 (двухсот пятидесяти) российских рублей за каждое новое объявление.</w:t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br w:type="textWrapping"/>
      </w: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t>2.3. При размещении более 8 (восьми) объявлений стоимость размещения 8-го и каждого последующего объявления составляет 170 (сто семьдесят) российских рублей за каждое место.</w:t>
      </w:r>
    </w:p>
    <w:p w14:paraId="6A150724">
      <w:pPr>
        <w:rPr>
          <w:rFonts w:ascii="Arial" w:hAnsi="Arial" w:eastAsia="Times New Roman" w:cs="Arial"/>
          <w:b/>
          <w:bCs/>
          <w:color w:val="1D2126"/>
          <w:kern w:val="36"/>
          <w:sz w:val="48"/>
          <w:szCs w:val="48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kern w:val="36"/>
          <w:sz w:val="48"/>
          <w:szCs w:val="48"/>
          <w:lang w:eastAsia="ru-RU"/>
        </w:rPr>
        <w:br w:type="page"/>
      </w:r>
    </w:p>
    <w:p w14:paraId="43BFEE55">
      <w:pPr>
        <w:rPr>
          <w:rFonts w:ascii="Arial" w:hAnsi="Arial" w:eastAsia="Times New Roman" w:cs="Arial"/>
          <w:b/>
          <w:bCs/>
          <w:color w:val="1D2126"/>
          <w:kern w:val="36"/>
          <w:sz w:val="48"/>
          <w:szCs w:val="48"/>
          <w:lang w:eastAsia="ru-RU"/>
        </w:rPr>
      </w:pPr>
      <w:r>
        <w:rPr>
          <w:rFonts w:ascii="Arial" w:hAnsi="Arial" w:eastAsia="Times New Roman" w:cs="Arial"/>
          <w:b/>
          <w:bCs/>
          <w:color w:val="1D2126"/>
          <w:kern w:val="36"/>
          <w:sz w:val="48"/>
          <w:szCs w:val="48"/>
          <w:lang w:eastAsia="ru-RU"/>
        </w:rPr>
        <w:t>Тарифы дополнительных услуг</w:t>
      </w:r>
    </w:p>
    <w:p w14:paraId="35270F31">
      <w:pP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1D2126"/>
          <w:kern w:val="36"/>
          <w:sz w:val="24"/>
          <w:szCs w:val="24"/>
          <w:lang w:eastAsia="ru-RU"/>
        </w:rPr>
        <w:t>Дополнительные услуги отсутствуют.</w:t>
      </w:r>
    </w:p>
    <w:p w14:paraId="5B5C6457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>
      <w:pgSz w:w="11906" w:h="16838"/>
      <w:pgMar w:top="568" w:right="850" w:bottom="1134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871710"/>
    <w:multiLevelType w:val="multilevel"/>
    <w:tmpl w:val="6D87171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F2"/>
    <w:rsid w:val="00012C85"/>
    <w:rsid w:val="00025A41"/>
    <w:rsid w:val="000536A8"/>
    <w:rsid w:val="0006427A"/>
    <w:rsid w:val="00071F33"/>
    <w:rsid w:val="000A01DE"/>
    <w:rsid w:val="000C4F73"/>
    <w:rsid w:val="001221C9"/>
    <w:rsid w:val="001878C4"/>
    <w:rsid w:val="0019352D"/>
    <w:rsid w:val="001B12EA"/>
    <w:rsid w:val="001D2E96"/>
    <w:rsid w:val="001E2491"/>
    <w:rsid w:val="00216D10"/>
    <w:rsid w:val="00233ECB"/>
    <w:rsid w:val="002527F7"/>
    <w:rsid w:val="002C1451"/>
    <w:rsid w:val="002D139D"/>
    <w:rsid w:val="002F0821"/>
    <w:rsid w:val="00312E5E"/>
    <w:rsid w:val="00316579"/>
    <w:rsid w:val="0032456D"/>
    <w:rsid w:val="00352F7D"/>
    <w:rsid w:val="003537EC"/>
    <w:rsid w:val="003578ED"/>
    <w:rsid w:val="00374983"/>
    <w:rsid w:val="00391A32"/>
    <w:rsid w:val="003B05E1"/>
    <w:rsid w:val="003D50CA"/>
    <w:rsid w:val="003F108A"/>
    <w:rsid w:val="00426671"/>
    <w:rsid w:val="004321F2"/>
    <w:rsid w:val="0048773E"/>
    <w:rsid w:val="00493222"/>
    <w:rsid w:val="004A17B7"/>
    <w:rsid w:val="004B0F56"/>
    <w:rsid w:val="004C287C"/>
    <w:rsid w:val="004C5BB0"/>
    <w:rsid w:val="00501E7B"/>
    <w:rsid w:val="00504A37"/>
    <w:rsid w:val="00516BF0"/>
    <w:rsid w:val="00542762"/>
    <w:rsid w:val="005670A5"/>
    <w:rsid w:val="005730F2"/>
    <w:rsid w:val="00573AB1"/>
    <w:rsid w:val="005D3AD9"/>
    <w:rsid w:val="005F6DC5"/>
    <w:rsid w:val="006204D9"/>
    <w:rsid w:val="0062354B"/>
    <w:rsid w:val="00662498"/>
    <w:rsid w:val="00677B44"/>
    <w:rsid w:val="00690269"/>
    <w:rsid w:val="00693E84"/>
    <w:rsid w:val="00696751"/>
    <w:rsid w:val="006A7465"/>
    <w:rsid w:val="006D7FBF"/>
    <w:rsid w:val="007115F6"/>
    <w:rsid w:val="00724591"/>
    <w:rsid w:val="0072772E"/>
    <w:rsid w:val="00730218"/>
    <w:rsid w:val="007C3C38"/>
    <w:rsid w:val="007E18D5"/>
    <w:rsid w:val="007F52F7"/>
    <w:rsid w:val="007F5DC5"/>
    <w:rsid w:val="00824DAE"/>
    <w:rsid w:val="00842392"/>
    <w:rsid w:val="00844CE5"/>
    <w:rsid w:val="00847170"/>
    <w:rsid w:val="00855B69"/>
    <w:rsid w:val="008B5FA7"/>
    <w:rsid w:val="008B6BC7"/>
    <w:rsid w:val="008D7F1A"/>
    <w:rsid w:val="00911461"/>
    <w:rsid w:val="00947D89"/>
    <w:rsid w:val="00971A27"/>
    <w:rsid w:val="00977CCF"/>
    <w:rsid w:val="009A2928"/>
    <w:rsid w:val="009C2DB9"/>
    <w:rsid w:val="009D3B4D"/>
    <w:rsid w:val="009E3E1E"/>
    <w:rsid w:val="009F746E"/>
    <w:rsid w:val="00A21D02"/>
    <w:rsid w:val="00A27C0F"/>
    <w:rsid w:val="00A61455"/>
    <w:rsid w:val="00AB2B7B"/>
    <w:rsid w:val="00AC551F"/>
    <w:rsid w:val="00AD056B"/>
    <w:rsid w:val="00B06712"/>
    <w:rsid w:val="00B27184"/>
    <w:rsid w:val="00B41F6B"/>
    <w:rsid w:val="00B516B6"/>
    <w:rsid w:val="00B518B4"/>
    <w:rsid w:val="00B53A71"/>
    <w:rsid w:val="00B63033"/>
    <w:rsid w:val="00B71912"/>
    <w:rsid w:val="00B83BA8"/>
    <w:rsid w:val="00B83D25"/>
    <w:rsid w:val="00B94295"/>
    <w:rsid w:val="00BA0F5A"/>
    <w:rsid w:val="00BA636E"/>
    <w:rsid w:val="00BC0049"/>
    <w:rsid w:val="00BE7027"/>
    <w:rsid w:val="00C03088"/>
    <w:rsid w:val="00C05DFD"/>
    <w:rsid w:val="00C2267B"/>
    <w:rsid w:val="00C24373"/>
    <w:rsid w:val="00C50BAA"/>
    <w:rsid w:val="00C91739"/>
    <w:rsid w:val="00C91FD3"/>
    <w:rsid w:val="00CD0FB6"/>
    <w:rsid w:val="00CD6F01"/>
    <w:rsid w:val="00CD7EB6"/>
    <w:rsid w:val="00D216E7"/>
    <w:rsid w:val="00D232C2"/>
    <w:rsid w:val="00D500FC"/>
    <w:rsid w:val="00D92F92"/>
    <w:rsid w:val="00D94F20"/>
    <w:rsid w:val="00DA4BE9"/>
    <w:rsid w:val="00DB2F3E"/>
    <w:rsid w:val="00DC16BB"/>
    <w:rsid w:val="00E84A25"/>
    <w:rsid w:val="00E921B7"/>
    <w:rsid w:val="00EC59A5"/>
    <w:rsid w:val="00F56351"/>
    <w:rsid w:val="00F677DB"/>
    <w:rsid w:val="00F71D4B"/>
    <w:rsid w:val="00F81E6F"/>
    <w:rsid w:val="00FB3CFE"/>
    <w:rsid w:val="00FE5C52"/>
    <w:rsid w:val="3FD77DC3"/>
    <w:rsid w:val="43672DFE"/>
    <w:rsid w:val="756A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link w:val="1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paragraph" w:styleId="8">
    <w:name w:val="annotation text"/>
    <w:basedOn w:val="1"/>
    <w:link w:val="13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14"/>
    <w:semiHidden/>
    <w:unhideWhenUsed/>
    <w:qFormat/>
    <w:uiPriority w:val="99"/>
    <w:rPr>
      <w:b/>
      <w:bCs/>
    </w:rPr>
  </w:style>
  <w:style w:type="character" w:customStyle="1" w:styleId="10">
    <w:name w:val="Заголовок 1 Знак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Заголовок 2 Знак"/>
    <w:basedOn w:val="4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customStyle="1" w:styleId="12">
    <w:name w:val="text-bod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Текст примечания Знак"/>
    <w:basedOn w:val="4"/>
    <w:link w:val="8"/>
    <w:semiHidden/>
    <w:qFormat/>
    <w:uiPriority w:val="99"/>
    <w:rPr>
      <w:sz w:val="20"/>
      <w:szCs w:val="20"/>
    </w:rPr>
  </w:style>
  <w:style w:type="character" w:customStyle="1" w:styleId="14">
    <w:name w:val="Тема примечания Знак"/>
    <w:basedOn w:val="13"/>
    <w:link w:val="9"/>
    <w:semiHidden/>
    <w:qFormat/>
    <w:uiPriority w:val="99"/>
    <w:rPr>
      <w:b/>
      <w:bCs/>
      <w:sz w:val="20"/>
      <w:szCs w:val="20"/>
    </w:rPr>
  </w:style>
  <w:style w:type="paragraph" w:customStyle="1" w:styleId="15">
    <w:name w:val="Рецензия1"/>
    <w:hidden/>
    <w:semiHidden/>
    <w:qFormat/>
    <w:uiPriority w:val="99"/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4993</Words>
  <Characters>35874</Characters>
  <Lines>289</Lines>
  <Paragraphs>81</Paragraphs>
  <TotalTime>500</TotalTime>
  <ScaleCrop>false</ScaleCrop>
  <LinksUpToDate>false</LinksUpToDate>
  <CharactersWithSpaces>40678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2026-01-27T14:26:00Z</dcterms:created>
  <dc:creator>anzhela belavusava</dc:creator>
  <cp:lastModifiedBy>Елена Кадушко</cp:lastModifiedBy>
  <dcterms:modified xsi:type="dcterms:W3CDTF">2026-09-03T16:09:45Z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eyJoZGlkIjoiMjUxZWRhOWZiMjA5MTdlMjk1M2NhNTAzNWY3MDA4ZTQiLCJ1c2VySWQiOiIzNzI4MTg4MDY4ODA0In0=</vt:lpwstr>
  </property>
  <property fmtid="{D5CDD505-2E9C-101B-9397-08002B2CF9AE}" pid="3" name="KSOProductBuildVer">
    <vt:lpwstr>1049-12.1.0.28032</vt:lpwstr>
  </property>
  <property fmtid="{D5CDD505-2E9C-101B-9397-08002B2CF9AE}" pid="4" name="ICV">
    <vt:lpwstr>70A81A6A078F48509B4BD9A3B0DACAB9_12</vt:lpwstr>
  </property>
</Properties>
</file>